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ПОЛИТИКА ВОЗВРАТОВ И ПОРЯДОК РАССМОТРЕНИЯ СПОРОВ</w:t>
      </w:r>
    </w:p>
    <w:p>
      <w:pPr>
        <w:jc w:val="center"/>
      </w:pPr>
      <w:r>
        <w:rPr>
          <w:i/>
          <w:color w:val="667085"/>
          <w:sz w:val="20"/>
        </w:rPr>
        <w:t>для мерчантов и пользователей платёжной инфраструктуры WhitePayments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381"/>
        <w:gridCol w:w="6690"/>
      </w:tblGrid>
      <w:tr>
        <w:tc>
          <w:tcPr>
            <w:tcW w:type="dxa" w:w="4929"/>
            <w:shd w:fill="EEF3F8"/>
            <w:vAlign w:val="center"/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  <w:t>Оператор / Компания</w:t>
            </w:r>
          </w:p>
        </w:tc>
        <w:tc>
          <w:tcPr>
            <w:tcW w:type="dxa" w:w="4929"/>
            <w:vAlign w:val="center"/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  <w:t>ТОО «White Payments»</w:t>
            </w:r>
          </w:p>
        </w:tc>
      </w:tr>
      <w:tr>
        <w:tc>
          <w:tcPr>
            <w:tcW w:type="dxa" w:w="4929"/>
            <w:shd w:fill="EEF3F8"/>
            <w:vAlign w:val="center"/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  <w:t>Редакция</w:t>
            </w:r>
          </w:p>
        </w:tc>
        <w:tc>
          <w:tcPr>
            <w:tcW w:type="dxa" w:w="4929"/>
            <w:vAlign w:val="center"/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  <w:t>02 сентября 2026 года</w:t>
            </w:r>
          </w:p>
        </w:tc>
      </w:tr>
    </w:tbl>
    <w:p/>
    <w:p>
      <w:pPr>
        <w:pStyle w:val="Heading1"/>
      </w:pPr>
      <w:r>
        <w:t>1. Назначение документа</w:t>
      </w:r>
    </w:p>
    <w:p>
      <w:r>
        <w:t>1.1. Настоящая Политика определяет общий порядок обработки возвратов, отмен, спорных операций и претензий, связанных с использованием инфраструктуры WhitePayments.</w:t>
      </w:r>
    </w:p>
    <w:p>
      <w:r>
        <w:t>1.2. WhitePayments является технологической стороной в отношениях с Мерчантом. Решение о возврате стоимости товара/работы/услуги Плательщику в первую очередь принимается Мерчантом в соответствии с его условиями продажи и применимым законодательством. Регулируемые платёжные действия выполняются уполномоченными Платёжными партнёрами либо WhitePayments — только в той мере, в которой у WhitePayments имеется необходимое право.</w:t>
      </w:r>
    </w:p>
    <w:p>
      <w:pPr>
        <w:pStyle w:val="Heading1"/>
      </w:pPr>
      <w:r>
        <w:t>2. Основания для возврата</w:t>
      </w:r>
    </w:p>
    <w:p>
      <w:pPr>
        <w:pStyle w:val="ListBullet"/>
      </w:pPr>
      <w:r>
        <w:t>отмена заказа или услуги в случаях, предусмотренных законом или правилами Мерчанта;</w:t>
      </w:r>
    </w:p>
    <w:p>
      <w:pPr>
        <w:pStyle w:val="ListBullet"/>
      </w:pPr>
      <w:r>
        <w:t>ошибочная или повторная операция;</w:t>
      </w:r>
    </w:p>
    <w:p>
      <w:pPr>
        <w:pStyle w:val="ListBullet"/>
      </w:pPr>
      <w:r>
        <w:t>непредоставление товара/услуги либо иное подтверждённое нарушение обязательства Мерчантом;</w:t>
      </w:r>
    </w:p>
    <w:p>
      <w:pPr>
        <w:pStyle w:val="ListBullet"/>
      </w:pPr>
      <w:r>
        <w:t>техническая ошибка, подтверждённая WhitePayments или Платёжным партнёром;</w:t>
      </w:r>
    </w:p>
    <w:p>
      <w:pPr>
        <w:pStyle w:val="ListBullet"/>
      </w:pPr>
      <w:r>
        <w:t>иные основания, установленные законом, правилами платёжной системы или договором сторон.</w:t>
      </w:r>
    </w:p>
    <w:p>
      <w:pPr>
        <w:pStyle w:val="Heading1"/>
      </w:pPr>
      <w:r>
        <w:t>3. Как инициировать возврат</w:t>
      </w:r>
    </w:p>
    <w:p>
      <w:r>
        <w:t>3.1. Плательщик по вопросам возврата стоимости товара/услуги сначала обращается к Мерчанту, у которого совершена покупка.</w:t>
      </w:r>
    </w:p>
    <w:p>
      <w:r>
        <w:t>3.2. Мерчант формирует возврат через доступный интерфейс/API WhitePayments либо направляет запрос в поддержку, если соответствующая функция недоступна.</w:t>
      </w:r>
    </w:p>
    <w:p>
      <w:r>
        <w:t>3.3. В запросе должны быть указаны идентификатор операции, сумма, причина возврата и, при необходимости, подтверждающие документы.</w:t>
      </w:r>
    </w:p>
    <w:p>
      <w:pPr>
        <w:pStyle w:val="Heading1"/>
      </w:pPr>
      <w:r>
        <w:t>4. Сроки возврата</w:t>
      </w:r>
    </w:p>
    <w:p>
      <w:r>
        <w:t>4.1. WhitePayments передаёт корректно сформированный запрос соответствующему участнику обработки без неоправданной задержки. Фактический срок зачисления зависит от банка, платёжной системы, способа оплаты, валюты и правил Платёжного партнёра.</w:t>
      </w:r>
    </w:p>
    <w:p>
      <w:r>
        <w:t>4.2. Если законом или индивидуальными условиями установлен конкретный срок, применяется такой срок. WhitePayments не может гарантировать момент отражения возврата на счёте/карте Плательщика после передачи операции внешнему участнику.</w:t>
      </w:r>
    </w:p>
    <w:p>
      <w:pPr>
        <w:pStyle w:val="Heading1"/>
      </w:pPr>
      <w:r>
        <w:t>5. Комиссии</w:t>
      </w:r>
    </w:p>
    <w:p>
      <w:r>
        <w:t>5.1. Первоначальная комиссия за обработанную операцию может не возвращаться, если это предусмотрено тарифами или правилами Платёжного партнёра. Дополнительная комиссия за возврат может взиматься только если она предусмотрена согласованными коммерческими условиями.</w:t>
      </w:r>
    </w:p>
    <w:p>
      <w:pPr>
        <w:pStyle w:val="Heading1"/>
      </w:pPr>
      <w:r>
        <w:t>6. Chargeback и оспаривание операции</w:t>
      </w:r>
    </w:p>
    <w:p>
      <w:r>
        <w:t>6.1. При получении уведомления о спорной операции WhitePayments вправе запросить у Мерчанта подтверждение заказа, описание товара/услуги, чек/инвойс, подтверждение доставки или оказания услуги, переписку с клиентом, условия возврата и иные доказательства.</w:t>
      </w:r>
    </w:p>
    <w:p>
      <w:r>
        <w:t>6.2. Мерчант обязан предоставить запрошенные материалы в срок, указанный WhitePayments, поскольку внешние платёжные системы и банки применяют ограниченные сроки представления доказательств.</w:t>
      </w:r>
    </w:p>
    <w:p>
      <w:r>
        <w:t>6.3. Сумма спорной операции и связанные комиссии могут быть временно удержаны из расчётов с Мерчантом, если это предусмотрено договором, тарифами или правилами Платёжного партнёра.</w:t>
      </w:r>
    </w:p>
    <w:p>
      <w:r>
        <w:t>6.4. Итоговое решение по chargeback может приниматься банком, платёжной системой или иным уполномоченным участником, поэтому WhitePayments не гарантирует положительный исход оспаривания.</w:t>
      </w:r>
    </w:p>
    <w:p>
      <w:pPr>
        <w:pStyle w:val="Heading1"/>
      </w:pPr>
      <w:r>
        <w:t>7. Претензии Мерчанта к WhitePayments</w:t>
      </w:r>
    </w:p>
    <w:p>
      <w:r>
        <w:t>7.1. Претензия направляется на info@whitepayments.net с темой «Претензия / Dispute» и должна содержать наименование и БИН Мерчанта, контактное лицо, идентификаторы операций, описание обстоятельств, требования и подтверждающие документы.</w:t>
      </w:r>
    </w:p>
    <w:p>
      <w:r>
        <w:t>7.2. WhitePayments подтверждает получение обращения и рассматривает его в разумный срок. Целевой срок ответа по существу — до 15 рабочих дней, если более короткий срок не предусмотрен законом или правилами конкретного Платёжного партнёра.</w:t>
      </w:r>
    </w:p>
    <w:p>
      <w:r>
        <w:t>7.3. При необходимости дополнительной проверки WhitePayments вправе запросить документы; срок рассмотрения исчисляется с учётом времени, необходимого для получения ответа от банков/платёжных систем и самого Мерчанта.</w:t>
      </w:r>
    </w:p>
    <w:p>
      <w:pPr>
        <w:pStyle w:val="Heading1"/>
      </w:pPr>
      <w:r>
        <w:t>8. Эскалация спора</w:t>
      </w:r>
    </w:p>
    <w:p>
      <w:r>
        <w:t>8.1. Если спор не урегулирован в претензионном порядке, стороны руководствуются договором/Офертой и законодательством Республики Казахстан. Споры с Плательщиками по качеству товара/услуги разрешаются прежде всего между Плательщиком и Мерчантом.</w:t>
      </w:r>
    </w:p>
    <w:p>
      <w:pPr>
        <w:pStyle w:val="Heading1"/>
      </w:pPr>
      <w:r>
        <w:t>9. Предотвращение споров</w:t>
      </w:r>
    </w:p>
    <w:p>
      <w:pPr>
        <w:pStyle w:val="ListBullet"/>
      </w:pPr>
      <w:r>
        <w:t>указывать понятное торговое наименование в платёжных и банковских выписках, насколько это технически возможно;</w:t>
      </w:r>
    </w:p>
    <w:p>
      <w:pPr>
        <w:pStyle w:val="ListBullet"/>
      </w:pPr>
      <w:r>
        <w:t>публиковать прозрачные условия отмены, возврата, подписок и рекуррентных платежей;</w:t>
      </w:r>
    </w:p>
    <w:p>
      <w:pPr>
        <w:pStyle w:val="ListBullet"/>
      </w:pPr>
      <w:r>
        <w:t>сохранять доказательства заказа, доставки и коммуникаций;</w:t>
      </w:r>
    </w:p>
    <w:p>
      <w:pPr>
        <w:pStyle w:val="ListBullet"/>
      </w:pPr>
      <w:r>
        <w:t>оперативно отвечать на обращения клиентов и запросы WhitePayments;</w:t>
      </w:r>
    </w:p>
    <w:p>
      <w:pPr>
        <w:pStyle w:val="ListBullet"/>
      </w:pPr>
      <w:r>
        <w:t>не допускать скрытых платежей и неоднозначного согласия на рекуррентное списание.</w:t>
      </w:r>
    </w:p>
    <w:p>
      <w:pPr>
        <w:pStyle w:val="Heading1"/>
      </w:pPr>
      <w:r>
        <w:t>10. Контакты</w:t>
      </w:r>
    </w:p>
    <w:p>
      <w:r>
        <w:t>ТОО «White Payments», БИН 250440010190. Адрес: Республика Казахстан, г. Шымкент, Енбекшинский район, проспект Жибек жолы, дом 50. Email: info@whitepayments.net. Сайт: https://whitepayments.net.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50" w:right="1191" w:bottom="850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color w:val="667085"/>
        <w:sz w:val="16"/>
      </w:rPr>
      <w:t>ТОО «White Payments» • БИН 250440010190 • https://whitepayments.net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rFonts w:ascii="Arial" w:hAnsi="Arial"/>
        <w:b/>
        <w:color w:val="1F3A5F"/>
        <w:sz w:val="18"/>
      </w:rPr>
      <w:t>WHITEPAYMENTS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40" w:line="250" w:lineRule="auto"/>
    </w:pPr>
    <w:rPr>
      <w:rFonts w:ascii="Arial" w:hAnsi="Arial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00" w:after="40"/>
      <w:outlineLvl w:val="0"/>
    </w:pPr>
    <w:rPr>
      <w:rFonts w:asciiTheme="majorHAnsi" w:eastAsiaTheme="majorEastAsia" w:hAnsiTheme="majorHAnsi" w:cstheme="majorBidi" w:ascii="Arial" w:hAnsi="Arial"/>
      <w:b/>
      <w:bCs/>
      <w:color w:val="1F3A5F"/>
      <w:sz w:val="27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40"/>
      <w:outlineLvl w:val="1"/>
    </w:pPr>
    <w:rPr>
      <w:rFonts w:asciiTheme="majorHAnsi" w:eastAsiaTheme="majorEastAsia" w:hAnsiTheme="majorHAnsi" w:cstheme="majorBidi" w:ascii="Arial" w:hAnsi="Arial"/>
      <w:b/>
      <w:bCs/>
      <w:color w:val="1F3A5F"/>
      <w:sz w:val="23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F3A5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1F3A5F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mall">
    <w:name w:val="Small"/>
    <w:rPr>
      <w:rFonts w:ascii="Arial" w:hAnsi="Arial"/>
      <w:color w:val="66708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